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kern w:val="0"/>
          <w:sz w:val="36"/>
          <w:szCs w:val="36"/>
        </w:rPr>
      </w:pPr>
      <w:r>
        <w:rPr>
          <w:rFonts w:hint="eastAsia" w:ascii="黑体" w:hAnsi="黑体" w:eastAsia="黑体" w:cs="宋体"/>
          <w:b/>
          <w:kern w:val="0"/>
          <w:sz w:val="36"/>
          <w:szCs w:val="36"/>
        </w:rPr>
        <w:t>新疆财政支出绩效自评报告编制要求</w:t>
      </w:r>
    </w:p>
    <w:p>
      <w:pPr>
        <w:adjustRightInd w:val="0"/>
        <w:snapToGrid w:val="0"/>
        <w:spacing w:line="560" w:lineRule="exact"/>
        <w:ind w:firstLine="624" w:firstLineChars="200"/>
        <w:outlineLvl w:val="0"/>
        <w:rPr>
          <w:rStyle w:val="19"/>
          <w:rFonts w:hint="eastAsia" w:ascii="黑体" w:hAnsi="黑体" w:eastAsia="黑体"/>
          <w:b w:val="0"/>
          <w:spacing w:val="-4"/>
          <w:sz w:val="32"/>
          <w:szCs w:val="32"/>
        </w:r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tabs>
          <w:tab w:val="left" w:pos="2970"/>
        </w:tabs>
        <w:adjustRightInd w:val="0"/>
        <w:snapToGrid w:val="0"/>
        <w:spacing w:line="560" w:lineRule="exact"/>
        <w:ind w:firstLine="627" w:firstLineChars="200"/>
        <w:rPr>
          <w:rStyle w:val="19"/>
          <w:rFonts w:hint="eastAsia" w:ascii="楷体" w:hAnsi="楷体" w:eastAsia="楷体"/>
          <w:spacing w:val="-4"/>
          <w:sz w:val="32"/>
          <w:szCs w:val="32"/>
          <w:lang w:eastAsia="zh-CN"/>
        </w:rPr>
      </w:pPr>
      <w:r>
        <w:rPr>
          <w:rStyle w:val="19"/>
          <w:rFonts w:hint="eastAsia" w:ascii="仿宋" w:hAnsi="仿宋" w:eastAsia="仿宋" w:cs="仿宋"/>
          <w:spacing w:val="-4"/>
          <w:sz w:val="32"/>
          <w:szCs w:val="32"/>
          <w:lang w:eastAsia="zh-CN"/>
        </w:rPr>
        <w:t>英吉沙县劳务输出中心为全县富余劳动力提供就业信息，就业岗位。</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劳务输出中心办公楼路面硬化，沿路石，直埋保暖管。</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本项目性质为</w:t>
      </w:r>
      <w:r>
        <w:rPr>
          <w:rFonts w:hint="eastAsia" w:ascii="仿宋" w:hAnsi="仿宋" w:eastAsia="仿宋"/>
          <w:bCs/>
          <w:color w:val="auto"/>
          <w:spacing w:val="-4"/>
          <w:sz w:val="32"/>
          <w:szCs w:val="32"/>
          <w:lang w:eastAsia="zh-CN"/>
        </w:rPr>
        <w:t>一次性项目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用于劳务输出中心办公楼路面硬化</w:t>
      </w:r>
      <w:r>
        <w:rPr>
          <w:rFonts w:hint="eastAsia" w:ascii="仿宋" w:hAnsi="仿宋" w:eastAsia="仿宋"/>
          <w:bCs/>
          <w:color w:val="auto"/>
          <w:spacing w:val="-4"/>
          <w:sz w:val="32"/>
          <w:szCs w:val="32"/>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劳务输出中心附属工程</w:t>
      </w:r>
      <w:r>
        <w:rPr>
          <w:rFonts w:hint="eastAsia" w:ascii="仿宋" w:hAnsi="仿宋" w:eastAsia="仿宋"/>
          <w:bCs/>
          <w:color w:val="auto"/>
          <w:spacing w:val="-4"/>
          <w:sz w:val="32"/>
          <w:szCs w:val="32"/>
        </w:rPr>
        <w:t>项目预算安排总额为</w:t>
      </w:r>
      <w:r>
        <w:rPr>
          <w:rFonts w:hint="eastAsia" w:ascii="仿宋" w:hAnsi="仿宋" w:eastAsia="仿宋"/>
          <w:bCs/>
          <w:color w:val="auto"/>
          <w:spacing w:val="-4"/>
          <w:sz w:val="32"/>
          <w:szCs w:val="32"/>
          <w:lang w:val="en-US" w:eastAsia="zh-CN"/>
        </w:rPr>
        <w:t>10</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10</w:t>
      </w:r>
      <w:r>
        <w:rPr>
          <w:rFonts w:hint="eastAsia" w:ascii="仿宋" w:hAnsi="仿宋" w:eastAsia="仿宋"/>
          <w:bCs/>
          <w:color w:val="auto"/>
          <w:spacing w:val="-4"/>
          <w:sz w:val="32"/>
          <w:szCs w:val="32"/>
        </w:rPr>
        <w:t>万元，自筹资金</w:t>
      </w:r>
      <w:r>
        <w:rPr>
          <w:rFonts w:hint="eastAsia" w:ascii="仿宋" w:hAnsi="仿宋" w:eastAsia="仿宋"/>
          <w:bCs/>
          <w:color w:val="auto"/>
          <w:spacing w:val="-4"/>
          <w:sz w:val="32"/>
          <w:szCs w:val="32"/>
          <w:lang w:val="en-US" w:eastAsia="zh-CN"/>
        </w:rPr>
        <w:t>0</w:t>
      </w:r>
      <w:r>
        <w:rPr>
          <w:rFonts w:hint="eastAsia" w:ascii="仿宋" w:hAnsi="仿宋" w:eastAsia="仿宋"/>
          <w:bCs/>
          <w:color w:val="auto"/>
          <w:spacing w:val="-4"/>
          <w:sz w:val="32"/>
          <w:szCs w:val="32"/>
        </w:rPr>
        <w:t>万元，2018年实际收到预算资金</w:t>
      </w:r>
      <w:r>
        <w:rPr>
          <w:rFonts w:hint="eastAsia" w:ascii="仿宋" w:hAnsi="仿宋" w:eastAsia="仿宋"/>
          <w:bCs/>
          <w:color w:val="auto"/>
          <w:spacing w:val="-4"/>
          <w:sz w:val="32"/>
          <w:szCs w:val="32"/>
          <w:lang w:val="en-US" w:eastAsia="zh-CN"/>
        </w:rPr>
        <w:t>10</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10</w:t>
      </w:r>
      <w:bookmarkStart w:id="0" w:name="_GoBack"/>
      <w:bookmarkEnd w:id="0"/>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项目资金主要用于支付</w:t>
      </w:r>
      <w:r>
        <w:rPr>
          <w:rFonts w:hint="eastAsia" w:ascii="仿宋" w:hAnsi="仿宋" w:eastAsia="仿宋"/>
          <w:bCs/>
          <w:color w:val="auto"/>
          <w:spacing w:val="-4"/>
          <w:sz w:val="32"/>
          <w:szCs w:val="32"/>
          <w:lang w:eastAsia="zh-CN"/>
        </w:rPr>
        <w:t>劳务输出中心附属工程</w:t>
      </w:r>
      <w:r>
        <w:rPr>
          <w:rFonts w:hint="eastAsia" w:ascii="仿宋" w:hAnsi="仿宋" w:eastAsia="仿宋"/>
          <w:bCs/>
          <w:color w:val="auto"/>
          <w:spacing w:val="-4"/>
          <w:sz w:val="32"/>
          <w:szCs w:val="32"/>
        </w:rPr>
        <w:t>项目</w:t>
      </w:r>
      <w:r>
        <w:rPr>
          <w:rFonts w:hint="eastAsia" w:ascii="仿宋" w:hAnsi="仿宋" w:eastAsia="仿宋"/>
          <w:bCs/>
          <w:color w:val="auto"/>
          <w:spacing w:val="-4"/>
          <w:sz w:val="32"/>
          <w:szCs w:val="32"/>
          <w:lang w:eastAsia="zh-CN"/>
        </w:rPr>
        <w:t>费用</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本项目</w:t>
      </w:r>
      <w:r>
        <w:rPr>
          <w:rFonts w:hint="eastAsia" w:ascii="仿宋" w:hAnsi="仿宋" w:eastAsia="仿宋"/>
          <w:bCs/>
          <w:color w:val="auto"/>
          <w:spacing w:val="-4"/>
          <w:sz w:val="32"/>
          <w:szCs w:val="32"/>
        </w:rPr>
        <w:t>已制定或具有相应的项目资金管理办法；</w:t>
      </w:r>
      <w:r>
        <w:rPr>
          <w:rFonts w:hint="eastAsia" w:ascii="仿宋" w:hAnsi="仿宋" w:eastAsia="仿宋"/>
          <w:bCs/>
          <w:color w:val="auto"/>
          <w:spacing w:val="-4"/>
          <w:sz w:val="32"/>
          <w:szCs w:val="32"/>
          <w:lang w:eastAsia="zh-CN"/>
        </w:rPr>
        <w:t>本</w:t>
      </w:r>
      <w:r>
        <w:rPr>
          <w:rFonts w:hint="eastAsia" w:ascii="仿宋" w:hAnsi="仿宋" w:eastAsia="仿宋"/>
          <w:bCs/>
          <w:color w:val="auto"/>
          <w:spacing w:val="-4"/>
          <w:sz w:val="32"/>
          <w:szCs w:val="32"/>
        </w:rPr>
        <w:t>项目资金管理办法符合国家财经法规和财务管理制度以及有关资金管理办法的规定；资金的拨付有完整的审批程序和手续；</w:t>
      </w:r>
      <w:r>
        <w:rPr>
          <w:rFonts w:hint="eastAsia" w:ascii="仿宋" w:hAnsi="仿宋" w:eastAsia="仿宋"/>
          <w:bCs/>
          <w:color w:val="auto"/>
          <w:spacing w:val="-4"/>
          <w:sz w:val="32"/>
          <w:szCs w:val="32"/>
          <w:lang w:eastAsia="zh-CN"/>
        </w:rPr>
        <w:t>不</w:t>
      </w:r>
      <w:r>
        <w:rPr>
          <w:rFonts w:hint="eastAsia" w:ascii="仿宋" w:hAnsi="仿宋" w:eastAsia="仿宋"/>
          <w:bCs/>
          <w:color w:val="auto"/>
          <w:spacing w:val="-4"/>
          <w:sz w:val="32"/>
          <w:szCs w:val="32"/>
        </w:rPr>
        <w:t>存在截留、挤占、挪用、虚列支出等情况；</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项目管理情况分析</w:t>
      </w:r>
    </w:p>
    <w:p>
      <w:pPr>
        <w:adjustRightInd w:val="0"/>
        <w:snapToGrid w:val="0"/>
        <w:spacing w:line="560" w:lineRule="exact"/>
        <w:ind w:firstLine="624" w:firstLineChars="200"/>
        <w:rPr>
          <w:rStyle w:val="19"/>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eastAsia="zh-CN"/>
        </w:rPr>
        <w:t>英吉沙县劳务输出服务</w:t>
      </w:r>
      <w:r>
        <w:rPr>
          <w:rFonts w:hint="eastAsia" w:ascii="仿宋" w:hAnsi="仿宋" w:eastAsia="仿宋"/>
          <w:bCs/>
          <w:color w:val="auto"/>
          <w:spacing w:val="-4"/>
          <w:sz w:val="32"/>
          <w:szCs w:val="32"/>
        </w:rPr>
        <w:t>中心建立了</w:t>
      </w:r>
      <w:r>
        <w:rPr>
          <w:rFonts w:hint="eastAsia" w:ascii="仿宋" w:hAnsi="仿宋" w:eastAsia="仿宋"/>
          <w:bCs/>
          <w:color w:val="auto"/>
          <w:spacing w:val="-4"/>
          <w:sz w:val="32"/>
          <w:szCs w:val="32"/>
          <w:lang w:eastAsia="zh-CN"/>
        </w:rPr>
        <w:t>相关项目管理条例，</w:t>
      </w:r>
      <w:r>
        <w:rPr>
          <w:rFonts w:hint="eastAsia" w:ascii="仿宋" w:hAnsi="仿宋" w:eastAsia="仿宋"/>
          <w:bCs/>
          <w:color w:val="auto"/>
          <w:spacing w:val="-4"/>
          <w:sz w:val="32"/>
          <w:szCs w:val="32"/>
        </w:rPr>
        <w:t>保障项目的顺利实施。项目的实施遵守相关法律法规和业务管理规定，项目资料齐全并及时归档。</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5</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5</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一次性项目，无后续工作计划。</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Style w:val="19"/>
          <w:rFonts w:hint="eastAsia" w:ascii="黑体" w:hAnsi="黑体" w:eastAsia="黑体"/>
          <w:b w:val="0"/>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eastAsia="zh-CN"/>
        </w:rPr>
        <w:t>英吉沙县劳务输出服务中心附属工程</w:t>
      </w:r>
      <w:r>
        <w:rPr>
          <w:rFonts w:hint="eastAsia" w:ascii="仿宋" w:hAnsi="仿宋" w:eastAsia="仿宋"/>
          <w:color w:val="auto"/>
          <w:spacing w:val="-4"/>
          <w:sz w:val="32"/>
          <w:szCs w:val="32"/>
        </w:rPr>
        <w:t>项目资金的使用效率和效果，项目管理过程规范，完成了预期绩效目标等。</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036E33C9"/>
    <w:rsid w:val="110951F4"/>
    <w:rsid w:val="1B825AED"/>
    <w:rsid w:val="2153502E"/>
    <w:rsid w:val="4A284112"/>
    <w:rsid w:val="776318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3</TotalTime>
  <ScaleCrop>false</ScaleCrop>
  <LinksUpToDate>false</LinksUpToDate>
  <CharactersWithSpaces>2449</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2019-09-19T09:54:04Z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